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4"/>
          <w:szCs w:val="24"/>
          <w:b/>
          <w:bCs/>
        </w:rPr>
      </w:pPr>
      <w:r>
        <w:rPr>
          <w:rFonts w:ascii="Times New Roman" w:hAnsi="Times New Roman" w:cs="Times New Roman" w:eastAsia="Times New Roman"/>
          <w:sz w:val="24"/>
          <w:szCs w:val="24"/>
          <w:b/>
          <w:bCs/>
        </w:rPr>
        <w:t xml:space="preserve">СВОД ПРАВИЛ</w:t>
      </w:r>
    </w:p>
    <w:p>
      <w:pPr>
        <w:pStyle w:val="Normal"/>
        <w:spacing w:after="240" w:line="360" w:lineRule="auto"/>
        <w:jc w:val="center"/>
        <w:rPr>
          <w:rFonts w:ascii="Times New Roman" w:hAnsi="Times New Roman" w:cs="Times New Roman" w:eastAsia="Times New Roman"/>
          <w:sz w:val="44"/>
          <w:szCs w:val="44"/>
          <w:b/>
          <w:bCs/>
        </w:rPr>
      </w:pPr>
      <w:r>
        <w:rPr>
          <w:rFonts w:ascii="Times New Roman" w:hAnsi="Times New Roman" w:cs="Times New Roman" w:eastAsia="Times New Roman"/>
          <w:sz w:val="44"/>
          <w:szCs w:val="44"/>
          <w:b/>
          <w:bCs/>
        </w:rPr>
        <w:t xml:space="preserve">СП 365.1325800.2017</w:t>
      </w:r>
    </w:p>
    <w:p>
      <w:pPr>
        <w:pStyle w:val="Normal"/>
        <w:spacing w:after="360" w:line="360" w:lineRule="auto"/>
        <w:jc w:val="center"/>
        <w:rPr>
          <w:rFonts w:ascii="Times New Roman" w:hAnsi="Times New Roman" w:cs="Times New Roman" w:eastAsia="Times New Roman"/>
          <w:sz w:val="28"/>
          <w:szCs w:val="28"/>
          <w:b/>
          <w:bCs/>
        </w:rPr>
      </w:pPr>
      <w:r>
        <w:rPr>
          <w:rFonts w:ascii="Times New Roman" w:hAnsi="Times New Roman" w:cs="Times New Roman" w:eastAsia="Times New Roman"/>
          <w:sz w:val="28"/>
          <w:szCs w:val="28"/>
          <w:b/>
          <w:bCs/>
        </w:rPr>
        <w:t xml:space="preserve">Акт завершения монтажа (сборки) СП 365.1325800.2017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Перенабор Справочника проектировщика Стилар.</w:t>
      </w:r>
    </w:p>
    <w:p>
      <w:pPr>
        <w:pStyle w:val="Normal"/>
        <w:spacing w:after="200" w:line="360" w:lineRule="auto"/>
        <w:jc w:val="center"/>
        <w:rPr>
          <w:rFonts w:ascii="Times New Roman" w:hAnsi="Times New Roman" w:cs="Times New Roman" w:eastAsia="Times New Roman"/>
          <w:sz w:val="20"/>
          <w:szCs w:val="20"/>
        </w:rPr>
      </w:pPr>
      <w:r>
        <w:rPr>
          <w:rFonts w:ascii="Times New Roman" w:hAnsi="Times New Roman" w:cs="Times New Roman" w:eastAsia="Times New Roman"/>
          <w:sz w:val="20"/>
          <w:szCs w:val="20"/>
        </w:rPr>
        <w:t xml:space="preserve">Не является официальным изданием и сканом Стандартинформа.</w:t>
      </w:r>
    </w:p>
    <w:p>
      <w:r>
        <w:br w:type="page"/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Форма А.14 — Акт завершения монтажа (сборки) конструкций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АКТ завершения монтажа (сборки) конструкций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«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»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20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г.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Объем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м³ Номер резервуара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 объекта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Мы, нижеподписавшиеся, представители: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Заказчика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Монтажной организации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Организации, осуществляющей строительный контроль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                 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наименование, ФИО представителя, должность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составили настоящий акт о том, что после окончания испытаний и удаления из резервуара воды днище резервуара очищено от осадков и отложений.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На основании результатов осмотра, испытаний и ранее проведенного контроля качества считаем сборку конструкций резервуара полностью завершенной.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Резервуар принимается для выполнения антикоррозионной защиты,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 </w:t>
      </w:r>
      <w:r>
        <w:rPr>
          <w:rFonts w:ascii="Times New Roman" w:hAnsi="Times New Roman" w:cs="Times New Roman" w:eastAsia="Times New Roman"/>
          <w:sz w:val="24"/>
          <w:szCs w:val="24"/>
          <w:noProof/>
          <w:u w:val="single" w:color="000000"/>
        </w:rPr>
        <w:t xml:space="preserve">                                   </w:t>
      </w: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, установки оборудования, ввода в эксплуатацию.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теплоизоляции</w:t>
      </w:r>
    </w:p>
    <w:p>
      <w:pPr>
        <w:pStyle w:val="Heading2"/>
        <w:spacing w:after="200" w:line="360" w:lineRule="auto"/>
        <w:jc w:val="center"/>
        <w:rPr>
          <w:rFonts w:ascii="Times New Roman" w:hAnsi="Times New Roman" w:cs="Times New Roman" w:eastAsia="Times New Roman"/>
          <w:sz w:val="26"/>
          <w:szCs w:val="26"/>
          <w:b/>
          <w:bCs/>
        </w:rPr>
      </w:pPr>
      <w:r>
        <w:rPr>
          <w:rFonts w:ascii="Times New Roman" w:hAnsi="Times New Roman" w:cs="Times New Roman" w:eastAsia="Times New Roman"/>
          <w:sz w:val="26"/>
          <w:szCs w:val="26"/>
          <w:b/>
          <w:bCs/>
        </w:rPr>
        <w:t xml:space="preserve">Приложения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на приемку основания и фундаментов.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Сертификат качества на конструкции резервуара (с приложениями).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контроля качества смонтированных конструкций резервуара (с приложениями).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гидравлического испытания резервуара (с приложениями).</w:t>
      </w:r>
    </w:p>
    <w:p>
      <w:pPr>
        <w:pStyle w:val="Normal"/>
        <w:spacing w:after="8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— Акт испытания резервуара на внутреннее избыточное давление и вакуум (с приложениями).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Подписи: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p>
      <w:pPr>
        <w:pStyle w:val="Normal"/>
        <w:spacing w:after="140" w:line="276" w:lineRule="auto"/>
        <w:jc w:val="both"/>
        <w:rPr>
          <w:rFonts w:ascii="Times New Roman" w:hAnsi="Times New Roman" w:cs="Times New Roman" w:eastAsia="Times New Roman"/>
          <w:sz w:val="24"/>
          <w:szCs w:val="24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noProof/>
        </w:rPr>
        <w:t xml:space="preserve">подпись, ФИО, дата</w:t>
      </w:r>
    </w:p>
    <w:sectPr>
      <w:headerReference w:type="default" r:id="rId2"/>
      <w:pgSz w:w="11906" w:h="16838"/>
      <w:pgMar w:top="1134" w:right="1134" w:bottom="1134" w:left="1701" w:header="567" w:footer="709"/>
      <w:titlePg/>
    </w:sectPr>
  </w:body>
</w:document>
</file>

<file path=word/fontTable.xml><?xml version="1.0" encoding="utf-8"?>
<w:fonts xmlns:w="http://schemas.openxmlformats.org/wordprocessingml/2006/main">
  <w:font w:name="Times New Roman">
    <w:charset w:val="CC"/>
    <w:family w:val="roman"/>
    <w:pitch w:val="variable"/>
  </w:font>
</w:fonts>
</file>

<file path=word/header1.xml><?xml version="1.0" encoding="utf-8"?>
<w:hdr xmlns:w="http://schemas.openxmlformats.org/wordprocessingml/2006/main">
  <w:p>
    <w:pPr>
      <w:jc w:val="center"/>
      <w:pBdr>
        <w:bottom w:val="single" w:sz="6" w:space="4" w:color="000000"/>
      </w:pBdr>
    </w:pPr>
    <w:r>
      <w:rPr>
        <w:rFonts w:ascii="Times New Roman" w:hAnsi="Times New Roman"/>
        <w:sz w:val="20"/>
      </w:rPr>
      <w:t xml:space="preserve">СП 365.1325800.2017 — </w:t>
    </w:r>
    <w:r>
      <w:fldChar w:fldCharType="begin"/>
    </w:r>
    <w:r>
      <w:instrText xml:space="preserve"> PAGE </w:instrText>
    </w:r>
    <w:r>
      <w:fldChar w:fldCharType="end"/>
    </w:r>
  </w:p>
</w:hdr>
</file>

<file path=word/settings.xml><?xml version="1.0" encoding="utf-8"?>
<w:settings xmlns:w="http://schemas.openxmlformats.org/wordprocessingml/2006/main">
  <w:evenAndOddHeaders w:val="false"/>
</w:settings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Times New Roman" w:hAnsi="Times New Roman" w:cs="Times New Roman"/>
      <w:sz w:val="24"/>
      <w:szCs w:val="24"/>
    </w:rPr>
  </w:style>
  <w:style w:type="paragraph" w:styleId="Heading2">
    <w:name w:val="Heading 2"/>
    <w:basedOn w:val="Normal"/>
    <w:pPr>
      <w:jc w:val="center"/>
    </w:pPr>
    <w:rPr>
      <w:b/>
      <w:sz w:val="26"/>
      <w:szCs w:val="26"/>
    </w:rPr>
  </w:style>
  <w:style w:type="paragraph" w:styleId="Heading3">
    <w:name w:val="Heading 3"/>
    <w:basedOn w:val="Normal"/>
    <w:pPr>
      <w:jc w:val="left"/>
    </w:pPr>
    <w:rPr>
      <w:b/>
      <w:sz w:val="24"/>
      <w:szCs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/Relationships>
</file>